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7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0169C137" w:rsidR="00AA541F" w:rsidRPr="008470F3" w:rsidRDefault="006756D3">
      <w:pPr>
        <w:rPr>
          <w:b/>
        </w:rPr>
      </w:pPr>
      <w:r>
        <w:rPr>
          <w:b/>
        </w:rPr>
        <w:t>9.21</w:t>
      </w:r>
      <w:r w:rsidR="00A66414">
        <w:rPr>
          <w:b/>
        </w:rPr>
        <w:t>.2</w:t>
      </w:r>
      <w:r w:rsidR="00076E03">
        <w:rPr>
          <w:b/>
        </w:rPr>
        <w:t>1</w:t>
      </w:r>
    </w:p>
    <w:p w14:paraId="37717D56" w14:textId="73B0A344" w:rsidR="00AA541F" w:rsidRPr="008470F3" w:rsidRDefault="006756D3">
      <w:pPr>
        <w:rPr>
          <w:b/>
        </w:rPr>
      </w:pPr>
      <w:r>
        <w:rPr>
          <w:b/>
        </w:rPr>
        <w:t>3:00</w:t>
      </w:r>
      <w:r w:rsidR="0023183C" w:rsidRPr="008470F3">
        <w:rPr>
          <w:b/>
        </w:rPr>
        <w:t xml:space="preserve"> - </w:t>
      </w:r>
      <w:r w:rsidR="00BC23AB">
        <w:rPr>
          <w:b/>
        </w:rPr>
        <w:t>4</w:t>
      </w:r>
      <w:r w:rsidR="0023183C" w:rsidRPr="008470F3">
        <w:rPr>
          <w:b/>
        </w:rPr>
        <w:t>:</w:t>
      </w:r>
      <w:r>
        <w:rPr>
          <w:b/>
        </w:rPr>
        <w:t>3</w:t>
      </w:r>
      <w:r w:rsidR="0023183C" w:rsidRPr="008470F3">
        <w:rPr>
          <w:b/>
        </w:rPr>
        <w:t>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2D79AB6F" w14:textId="3EFF5E3D" w:rsidR="000E30C9" w:rsidRPr="008470F3" w:rsidRDefault="003D0A1A" w:rsidP="000E30C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Emma </w:t>
      </w:r>
      <w:proofErr w:type="spellStart"/>
      <w:r>
        <w:rPr>
          <w:color w:val="222222"/>
          <w:highlight w:val="white"/>
        </w:rPr>
        <w:t>Balmuth</w:t>
      </w:r>
      <w:proofErr w:type="spellEnd"/>
      <w:r>
        <w:rPr>
          <w:color w:val="222222"/>
          <w:highlight w:val="white"/>
        </w:rPr>
        <w:t>-</w:t>
      </w:r>
      <w:r w:rsidR="006756D3">
        <w:rPr>
          <w:color w:val="222222"/>
          <w:highlight w:val="white"/>
        </w:rPr>
        <w:t>L</w:t>
      </w:r>
      <w:r>
        <w:rPr>
          <w:color w:val="222222"/>
          <w:highlight w:val="white"/>
        </w:rPr>
        <w:t>oris</w:t>
      </w:r>
    </w:p>
    <w:p w14:paraId="74A696F0" w14:textId="77777777" w:rsidR="006756D3" w:rsidRDefault="006756D3" w:rsidP="006756D3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Marketa Kawa</w:t>
      </w:r>
    </w:p>
    <w:p w14:paraId="1F00F714" w14:textId="37DAE273" w:rsidR="000F34B9" w:rsidRDefault="00486D90" w:rsidP="000F34B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Kim Olson</w:t>
      </w:r>
    </w:p>
    <w:p w14:paraId="2840D7E8" w14:textId="5AA7AD21" w:rsidR="00304B74" w:rsidRPr="008470F3" w:rsidRDefault="00304B74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03DDF95F" w14:textId="77777777" w:rsidR="00304B74" w:rsidRDefault="00304B74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Inbar </w:t>
      </w:r>
      <w:proofErr w:type="spellStart"/>
      <w:r>
        <w:rPr>
          <w:color w:val="222222"/>
          <w:highlight w:val="white"/>
        </w:rPr>
        <w:t>Aricha-Metzer</w:t>
      </w:r>
      <w:proofErr w:type="spellEnd"/>
    </w:p>
    <w:p w14:paraId="75D67AD2" w14:textId="77777777" w:rsidR="006756D3" w:rsidRDefault="006756D3" w:rsidP="006756D3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Rebecca </w:t>
      </w:r>
      <w:proofErr w:type="spellStart"/>
      <w:r>
        <w:rPr>
          <w:color w:val="222222"/>
          <w:highlight w:val="white"/>
        </w:rPr>
        <w:t>Berkebile</w:t>
      </w:r>
      <w:proofErr w:type="spellEnd"/>
      <w:r>
        <w:rPr>
          <w:color w:val="222222"/>
          <w:highlight w:val="white"/>
        </w:rPr>
        <w:t xml:space="preserve"> (Secretary)</w:t>
      </w:r>
    </w:p>
    <w:p w14:paraId="0F8203D3" w14:textId="77777777" w:rsidR="006756D3" w:rsidRDefault="006756D3" w:rsidP="006756D3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Courtney Lewis</w:t>
      </w:r>
    </w:p>
    <w:p w14:paraId="166BE797" w14:textId="6B978845" w:rsidR="00486D90" w:rsidRPr="008470F3" w:rsidRDefault="00486D90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Reshma Saujani</w:t>
      </w:r>
    </w:p>
    <w:p w14:paraId="7A2912E2" w14:textId="53CA9162" w:rsidR="00486D90" w:rsidRDefault="00486D9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Edward So</w:t>
      </w:r>
    </w:p>
    <w:p w14:paraId="417BAA4C" w14:textId="3532D52E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1ECCDC02" w14:textId="27391379" w:rsidR="000F34B9" w:rsidRPr="008470F3" w:rsidRDefault="000F34B9" w:rsidP="000F34B9">
      <w:pPr>
        <w:ind w:left="600"/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6E1E765A" w14:textId="7F4B65BD" w:rsidR="00AA541F" w:rsidRPr="00486D90" w:rsidRDefault="0023183C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>M</w:t>
      </w:r>
      <w:r w:rsidRPr="00486D90">
        <w:rPr>
          <w:b/>
          <w:color w:val="222222"/>
          <w:highlight w:val="white"/>
        </w:rPr>
        <w:t xml:space="preserve">inutes: </w:t>
      </w:r>
    </w:p>
    <w:p w14:paraId="36373C52" w14:textId="77777777" w:rsidR="00AA541F" w:rsidRPr="00486D90" w:rsidRDefault="00AA541F">
      <w:pPr>
        <w:ind w:left="360"/>
        <w:rPr>
          <w:b/>
          <w:color w:val="222222"/>
          <w:highlight w:val="white"/>
        </w:rPr>
      </w:pPr>
    </w:p>
    <w:p w14:paraId="568BFECF" w14:textId="3020B21E" w:rsidR="009967C9" w:rsidRDefault="00304B74" w:rsidP="005D3E11">
      <w:pPr>
        <w:spacing w:line="36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t>I</w:t>
      </w:r>
      <w:r w:rsidR="00D3048A" w:rsidRPr="00486D90">
        <w:rPr>
          <w:rFonts w:eastAsia="Times New Roman"/>
          <w:color w:val="000000"/>
          <w:lang w:val="en-US"/>
        </w:rPr>
        <w:t xml:space="preserve">. </w:t>
      </w:r>
      <w:r w:rsidR="003D0A1A">
        <w:rPr>
          <w:rFonts w:eastAsia="Times New Roman"/>
          <w:color w:val="000000"/>
          <w:lang w:val="en-US"/>
        </w:rPr>
        <w:t xml:space="preserve">Introductions </w:t>
      </w:r>
    </w:p>
    <w:p w14:paraId="4C88EDD0" w14:textId="389914B5" w:rsidR="009967C9" w:rsidRDefault="009967C9" w:rsidP="005D3E11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Members of SLT</w:t>
      </w:r>
    </w:p>
    <w:p w14:paraId="63BC34AD" w14:textId="5B499FA2" w:rsidR="005D3E11" w:rsidRPr="005D3E11" w:rsidRDefault="005D3E11" w:rsidP="005D3E11">
      <w:pPr>
        <w:spacing w:line="36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1. </w:t>
      </w:r>
      <w:r w:rsidRPr="005D3E11">
        <w:rPr>
          <w:rFonts w:eastAsia="Times New Roman"/>
          <w:color w:val="000000"/>
          <w:lang w:val="en-US"/>
        </w:rPr>
        <w:t>Need one more staff member for SLT – must be UFT member</w:t>
      </w:r>
    </w:p>
    <w:p w14:paraId="0DE5ACF6" w14:textId="6EEC017F" w:rsidR="009967C9" w:rsidRDefault="009967C9" w:rsidP="005D3E11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Role of SLT </w:t>
      </w:r>
    </w:p>
    <w:p w14:paraId="7D5EAFFD" w14:textId="6F02493D" w:rsidR="009967C9" w:rsidRDefault="009967C9" w:rsidP="005D3E1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  <w:color w:val="000000"/>
          <w:lang w:val="en-US"/>
        </w:rPr>
      </w:pPr>
      <w:r w:rsidRPr="009967C9">
        <w:rPr>
          <w:rFonts w:eastAsia="Times New Roman"/>
          <w:color w:val="000000"/>
          <w:lang w:val="en-US"/>
        </w:rPr>
        <w:t>Comprehensive Education Plan</w:t>
      </w:r>
    </w:p>
    <w:p w14:paraId="45C09CC6" w14:textId="299432D6" w:rsidR="009967C9" w:rsidRDefault="009967C9" w:rsidP="005D3E1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Sounding board for Mr. Bender</w:t>
      </w:r>
    </w:p>
    <w:p w14:paraId="77BF6E01" w14:textId="40428431" w:rsidR="009967C9" w:rsidRPr="005D3E11" w:rsidRDefault="009967C9" w:rsidP="005D3E1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Academic engagement projects (work collaboratively with PTA)</w:t>
      </w:r>
    </w:p>
    <w:p w14:paraId="530EE300" w14:textId="283CCB76" w:rsidR="00486D90" w:rsidRPr="00486D90" w:rsidRDefault="00486D90" w:rsidP="005D3E11">
      <w:pPr>
        <w:spacing w:line="360" w:lineRule="auto"/>
        <w:rPr>
          <w:rFonts w:eastAsia="Times New Roman"/>
          <w:lang w:val="en-US"/>
        </w:rPr>
      </w:pPr>
    </w:p>
    <w:p w14:paraId="341C7C13" w14:textId="749C45F2" w:rsidR="00DD005E" w:rsidRDefault="00486D90" w:rsidP="005D3E11">
      <w:pPr>
        <w:keepNext/>
        <w:spacing w:line="36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lastRenderedPageBreak/>
        <w:t>II</w:t>
      </w:r>
      <w:r>
        <w:rPr>
          <w:rFonts w:eastAsia="Times New Roman"/>
          <w:color w:val="000000"/>
          <w:lang w:val="en-US"/>
        </w:rPr>
        <w:t xml:space="preserve">. </w:t>
      </w:r>
      <w:r w:rsidR="009967C9">
        <w:rPr>
          <w:rFonts w:eastAsia="Times New Roman"/>
          <w:color w:val="000000"/>
          <w:lang w:val="en-US"/>
        </w:rPr>
        <w:t>Standing agenda items for SLT</w:t>
      </w:r>
    </w:p>
    <w:p w14:paraId="2851DCBA" w14:textId="30DB1DE0" w:rsidR="00486D90" w:rsidRPr="005D3E11" w:rsidRDefault="00CF23B8" w:rsidP="005D3E11">
      <w:pPr>
        <w:keepNext/>
        <w:spacing w:line="360" w:lineRule="auto"/>
        <w:ind w:left="460"/>
        <w:rPr>
          <w:rFonts w:eastAsia="Times New Roman"/>
          <w:color w:val="000000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A. </w:t>
      </w:r>
      <w:r w:rsidR="00486D90">
        <w:rPr>
          <w:rFonts w:eastAsia="Times New Roman"/>
          <w:color w:val="000000"/>
          <w:lang w:val="en-US"/>
        </w:rPr>
        <w:t>Family Engagement/Communication</w:t>
      </w:r>
    </w:p>
    <w:p w14:paraId="3BB5C41B" w14:textId="5C2AC576" w:rsidR="007D1A20" w:rsidRDefault="009967C9" w:rsidP="005D3E11">
      <w:pPr>
        <w:pStyle w:val="ListParagraph"/>
        <w:numPr>
          <w:ilvl w:val="0"/>
          <w:numId w:val="12"/>
        </w:numPr>
        <w:spacing w:line="360" w:lineRule="auto"/>
      </w:pPr>
      <w:r>
        <w:t>Include blurb on SLT in family liaison e-mails to let parents know they can use the SLT as a potential resource – Jordan will work with Jen Dickson on this</w:t>
      </w:r>
      <w:r w:rsidR="0041525D">
        <w:t>.</w:t>
      </w:r>
    </w:p>
    <w:p w14:paraId="394F7173" w14:textId="12D3A342" w:rsidR="009967C9" w:rsidRDefault="009967C9" w:rsidP="005D3E11">
      <w:pPr>
        <w:pStyle w:val="ListParagraph"/>
        <w:numPr>
          <w:ilvl w:val="0"/>
          <w:numId w:val="12"/>
        </w:numPr>
        <w:spacing w:line="360" w:lineRule="auto"/>
      </w:pPr>
      <w:r>
        <w:t>How can we make families feel welcome and that they belong at PS 11?  Dojo and e-mails as main mode of communication; Kindergarten teachers are very attuned to how different families like to receive information (paper, text, etc.)</w:t>
      </w:r>
      <w:r w:rsidR="0041525D">
        <w:t>.</w:t>
      </w:r>
      <w:r>
        <w:t xml:space="preserve">  SLT can help by brainstorming about projects that might </w:t>
      </w:r>
      <w:r w:rsidR="0041525D">
        <w:t>engage</w:t>
      </w:r>
      <w:r>
        <w:t xml:space="preserve"> parents </w:t>
      </w:r>
      <w:r w:rsidR="0041525D">
        <w:t>who</w:t>
      </w:r>
      <w:r>
        <w:t xml:space="preserve"> are not currently engaged</w:t>
      </w:r>
      <w:r w:rsidR="005D3E11">
        <w:t>; also try to engage working parents who cannot come into the classroom</w:t>
      </w:r>
      <w:r w:rsidR="0041525D">
        <w:t>.</w:t>
      </w:r>
    </w:p>
    <w:p w14:paraId="35B590F7" w14:textId="249F7000" w:rsidR="005D3E11" w:rsidRDefault="005D3E11" w:rsidP="005D3E11">
      <w:pPr>
        <w:pStyle w:val="ListParagraph"/>
        <w:numPr>
          <w:ilvl w:val="0"/>
          <w:numId w:val="12"/>
        </w:numPr>
        <w:spacing w:line="360" w:lineRule="auto"/>
      </w:pPr>
      <w:r>
        <w:t xml:space="preserve">Starting parent volunteering in the school with opening the library – moving slowly on inviting people in because do not want to exclude some people who are not vaccinated </w:t>
      </w:r>
      <w:r w:rsidR="0041525D">
        <w:t xml:space="preserve">for various reasons </w:t>
      </w:r>
      <w:r>
        <w:t>– also capacity issues in certain classes.</w:t>
      </w:r>
    </w:p>
    <w:p w14:paraId="5181DA55" w14:textId="77777777" w:rsidR="0041525D" w:rsidRDefault="0041525D" w:rsidP="0041525D">
      <w:pPr>
        <w:pStyle w:val="ListParagraph"/>
        <w:spacing w:line="360" w:lineRule="auto"/>
        <w:ind w:left="1080"/>
      </w:pPr>
    </w:p>
    <w:p w14:paraId="1E0492C8" w14:textId="77777777" w:rsidR="005D3E11" w:rsidRDefault="009967C9" w:rsidP="005D3E11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 w:rsidRPr="009967C9">
        <w:rPr>
          <w:rFonts w:eastAsia="Times New Roman"/>
          <w:color w:val="000000"/>
          <w:lang w:val="en-US"/>
        </w:rPr>
        <w:t>Health &amp; Safety (including mental health)</w:t>
      </w:r>
    </w:p>
    <w:p w14:paraId="461EFD62" w14:textId="329642A4" w:rsidR="009967C9" w:rsidRPr="006756D3" w:rsidRDefault="009967C9" w:rsidP="006756D3">
      <w:pPr>
        <w:pStyle w:val="ListParagraph"/>
        <w:numPr>
          <w:ilvl w:val="0"/>
          <w:numId w:val="15"/>
        </w:numPr>
        <w:spacing w:line="36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6756D3">
        <w:rPr>
          <w:rFonts w:eastAsia="Times New Roman"/>
          <w:color w:val="000000"/>
          <w:lang w:val="en-US"/>
        </w:rPr>
        <w:t>PTA asked Jordan and his clinic to conduct a workshop on parenting during COVID</w:t>
      </w:r>
      <w:r w:rsidR="0041525D" w:rsidRPr="006756D3">
        <w:rPr>
          <w:rFonts w:eastAsia="Times New Roman"/>
          <w:color w:val="000000"/>
          <w:lang w:val="en-US"/>
        </w:rPr>
        <w:t>:</w:t>
      </w:r>
      <w:r w:rsidR="006756D3">
        <w:rPr>
          <w:rFonts w:eastAsia="Times New Roman"/>
          <w:color w:val="000000"/>
          <w:lang w:val="en-US"/>
        </w:rPr>
        <w:t xml:space="preserve"> </w:t>
      </w:r>
      <w:r w:rsidRPr="006756D3">
        <w:rPr>
          <w:rFonts w:eastAsia="Times New Roman"/>
          <w:color w:val="000000"/>
          <w:lang w:val="en-US"/>
        </w:rPr>
        <w:t>how to support students from a psychological perspective; skills and support focus</w:t>
      </w:r>
      <w:r w:rsidR="0041525D" w:rsidRPr="006756D3">
        <w:rPr>
          <w:rFonts w:eastAsia="Times New Roman"/>
          <w:color w:val="000000"/>
          <w:lang w:val="en-US"/>
        </w:rPr>
        <w:t>.</w:t>
      </w:r>
    </w:p>
    <w:p w14:paraId="652E6EB7" w14:textId="77777777" w:rsidR="009967C9" w:rsidRPr="009967C9" w:rsidRDefault="009967C9" w:rsidP="005D3E11">
      <w:pPr>
        <w:pStyle w:val="ListParagraph"/>
        <w:spacing w:line="360" w:lineRule="auto"/>
        <w:ind w:left="1440"/>
        <w:textAlignment w:val="baseline"/>
        <w:rPr>
          <w:rFonts w:eastAsia="Times New Roman"/>
          <w:color w:val="000000"/>
          <w:lang w:val="en-US"/>
        </w:rPr>
      </w:pPr>
    </w:p>
    <w:p w14:paraId="2281765F" w14:textId="58D16063" w:rsidR="009967C9" w:rsidRDefault="009967C9" w:rsidP="005D3E11">
      <w:pPr>
        <w:pStyle w:val="ListParagraph"/>
        <w:numPr>
          <w:ilvl w:val="0"/>
          <w:numId w:val="10"/>
        </w:numPr>
        <w:spacing w:line="360" w:lineRule="auto"/>
      </w:pPr>
      <w:r>
        <w:t>Academic</w:t>
      </w:r>
      <w:r w:rsidR="006756D3">
        <w:t>s</w:t>
      </w:r>
    </w:p>
    <w:p w14:paraId="655373B5" w14:textId="10BC2E1C" w:rsidR="005D3E11" w:rsidRDefault="006756D3" w:rsidP="0041525D">
      <w:pPr>
        <w:pStyle w:val="ListParagraph"/>
        <w:numPr>
          <w:ilvl w:val="0"/>
          <w:numId w:val="14"/>
        </w:numPr>
        <w:spacing w:line="360" w:lineRule="auto"/>
      </w:pPr>
      <w:r>
        <w:t>No longer using</w:t>
      </w:r>
      <w:r w:rsidR="005D3E11">
        <w:t xml:space="preserve"> </w:t>
      </w:r>
      <w:proofErr w:type="spellStart"/>
      <w:r w:rsidR="005D3E11">
        <w:t>Dreambox</w:t>
      </w:r>
      <w:proofErr w:type="spellEnd"/>
      <w:r w:rsidR="005D3E11">
        <w:t xml:space="preserve">, </w:t>
      </w:r>
      <w:r>
        <w:t>technology-based</w:t>
      </w:r>
      <w:r w:rsidR="005D3E11">
        <w:t xml:space="preserve"> products</w:t>
      </w:r>
    </w:p>
    <w:p w14:paraId="40E92DCF" w14:textId="77777777" w:rsidR="0041525D" w:rsidRDefault="0041525D" w:rsidP="005D3E11">
      <w:pPr>
        <w:spacing w:line="360" w:lineRule="auto"/>
        <w:ind w:left="1080"/>
      </w:pPr>
    </w:p>
    <w:p w14:paraId="595F90C2" w14:textId="7CE9C354" w:rsidR="009967C9" w:rsidRDefault="009967C9" w:rsidP="005D3E11">
      <w:pPr>
        <w:pStyle w:val="ListParagraph"/>
        <w:numPr>
          <w:ilvl w:val="0"/>
          <w:numId w:val="10"/>
        </w:numPr>
        <w:spacing w:line="360" w:lineRule="auto"/>
      </w:pPr>
      <w:r>
        <w:t>Engagement on Social Issues</w:t>
      </w:r>
    </w:p>
    <w:p w14:paraId="2EF770DE" w14:textId="5CFE3983" w:rsidR="005D3E11" w:rsidRDefault="005D3E11" w:rsidP="0041525D">
      <w:pPr>
        <w:pStyle w:val="ListParagraph"/>
        <w:numPr>
          <w:ilvl w:val="0"/>
          <w:numId w:val="16"/>
        </w:numPr>
        <w:spacing w:line="360" w:lineRule="auto"/>
      </w:pPr>
      <w:r>
        <w:t>Mr. Bender’s focus on identity work – teachers are working to get kids to tell them who they truly are</w:t>
      </w:r>
      <w:r w:rsidR="0041525D">
        <w:t>.</w:t>
      </w:r>
    </w:p>
    <w:p w14:paraId="3CE04B28" w14:textId="77777777" w:rsidR="0041525D" w:rsidRDefault="0041525D" w:rsidP="0041525D">
      <w:pPr>
        <w:pStyle w:val="ListParagraph"/>
        <w:spacing w:line="360" w:lineRule="auto"/>
        <w:ind w:left="1440"/>
      </w:pPr>
    </w:p>
    <w:p w14:paraId="6FF24EC1" w14:textId="02F51DBC" w:rsidR="009967C9" w:rsidRDefault="009967C9" w:rsidP="005D3E11">
      <w:pPr>
        <w:pStyle w:val="ListParagraph"/>
        <w:numPr>
          <w:ilvl w:val="0"/>
          <w:numId w:val="10"/>
        </w:numPr>
        <w:spacing w:line="360" w:lineRule="auto"/>
      </w:pPr>
      <w:r>
        <w:t>Gratitude Initiatives</w:t>
      </w:r>
    </w:p>
    <w:p w14:paraId="10825A9D" w14:textId="77777777" w:rsidR="0041525D" w:rsidRDefault="0041525D" w:rsidP="0041525D">
      <w:pPr>
        <w:pStyle w:val="ListParagraph"/>
        <w:spacing w:line="360" w:lineRule="auto"/>
      </w:pPr>
    </w:p>
    <w:p w14:paraId="3AA5EF52" w14:textId="1FF12CC2" w:rsidR="009967C9" w:rsidRDefault="009967C9" w:rsidP="005D3E11">
      <w:pPr>
        <w:pStyle w:val="ListParagraph"/>
        <w:numPr>
          <w:ilvl w:val="0"/>
          <w:numId w:val="10"/>
        </w:numPr>
        <w:spacing w:line="360" w:lineRule="auto"/>
      </w:pPr>
      <w:r>
        <w:t>Word on the Street – connect with Mr. Bender about what families’ concerns are</w:t>
      </w:r>
    </w:p>
    <w:p w14:paraId="278C849A" w14:textId="77777777" w:rsidR="0041525D" w:rsidRDefault="0041525D" w:rsidP="0041525D">
      <w:pPr>
        <w:pStyle w:val="ListParagraph"/>
      </w:pPr>
    </w:p>
    <w:p w14:paraId="024EE3F9" w14:textId="0BE8B10F" w:rsidR="0041525D" w:rsidRDefault="0041525D" w:rsidP="0041525D">
      <w:pPr>
        <w:pStyle w:val="ListParagraph"/>
        <w:numPr>
          <w:ilvl w:val="0"/>
          <w:numId w:val="17"/>
        </w:numPr>
        <w:spacing w:line="360" w:lineRule="auto"/>
      </w:pPr>
      <w:r>
        <w:t>Example – concern by parents about early start time of school – Mr. Bender can explain this at the PTA meeting.</w:t>
      </w:r>
    </w:p>
    <w:p w14:paraId="78DD361B" w14:textId="77777777" w:rsidR="0041525D" w:rsidRDefault="0041525D" w:rsidP="0041525D">
      <w:pPr>
        <w:pStyle w:val="ListParagraph"/>
        <w:spacing w:line="360" w:lineRule="auto"/>
        <w:ind w:left="1080"/>
      </w:pPr>
    </w:p>
    <w:p w14:paraId="3049D334" w14:textId="77777777" w:rsidR="005D3E11" w:rsidRDefault="005D3E11" w:rsidP="005D3E11">
      <w:pPr>
        <w:pStyle w:val="ListParagraph"/>
        <w:spacing w:line="360" w:lineRule="auto"/>
      </w:pPr>
    </w:p>
    <w:p w14:paraId="574B9BDB" w14:textId="0A80C2A6" w:rsidR="00CD7491" w:rsidRDefault="00CD7491" w:rsidP="00BD07C5">
      <w:pPr>
        <w:keepNext/>
        <w:spacing w:line="36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lastRenderedPageBreak/>
        <w:t>I</w:t>
      </w:r>
      <w:r w:rsidR="005D3E11">
        <w:rPr>
          <w:rFonts w:eastAsia="Times New Roman"/>
          <w:color w:val="000000"/>
          <w:lang w:val="en-US"/>
        </w:rPr>
        <w:t>II. Schedule of SLT Meetings for 2021-22</w:t>
      </w:r>
    </w:p>
    <w:p w14:paraId="6CC244BB" w14:textId="73D3B0FE" w:rsidR="00CD7491" w:rsidRDefault="00CD7491" w:rsidP="00BD07C5">
      <w:pPr>
        <w:keepNext/>
        <w:spacing w:line="360" w:lineRule="auto"/>
        <w:rPr>
          <w:rFonts w:eastAsia="Times New Roman"/>
          <w:color w:val="000000"/>
          <w:lang w:val="en-US"/>
        </w:rPr>
      </w:pPr>
    </w:p>
    <w:p w14:paraId="25B5DD81" w14:textId="7141CC15" w:rsidR="00737648" w:rsidRPr="005D3E11" w:rsidRDefault="005D3E11" w:rsidP="00BD07C5">
      <w:pPr>
        <w:pStyle w:val="ListParagraph"/>
        <w:keepNext/>
        <w:numPr>
          <w:ilvl w:val="0"/>
          <w:numId w:val="13"/>
        </w:numPr>
        <w:spacing w:line="360" w:lineRule="auto"/>
        <w:textAlignment w:val="baseline"/>
        <w:rPr>
          <w:rFonts w:eastAsia="Times New Roman"/>
          <w:color w:val="000000"/>
          <w:lang w:val="en-US"/>
        </w:rPr>
      </w:pPr>
      <w:r w:rsidRPr="005D3E11">
        <w:rPr>
          <w:rFonts w:eastAsia="Times New Roman"/>
          <w:color w:val="000000"/>
          <w:lang w:val="en-US"/>
        </w:rPr>
        <w:t>October 12; November 9; December 14; January 11; February 8; March 8; April 12; May 10; May 31; June 14</w:t>
      </w:r>
    </w:p>
    <w:p w14:paraId="5C2ACE86" w14:textId="0DD72217" w:rsidR="005D3E11" w:rsidRDefault="005D3E11" w:rsidP="005D3E11">
      <w:pPr>
        <w:pStyle w:val="ListParagraph"/>
        <w:numPr>
          <w:ilvl w:val="0"/>
          <w:numId w:val="13"/>
        </w:numPr>
        <w:spacing w:line="360" w:lineRule="auto"/>
        <w:textAlignment w:val="baseline"/>
      </w:pPr>
      <w:r>
        <w:t xml:space="preserve">3pm-4:30pm timing </w:t>
      </w:r>
    </w:p>
    <w:p w14:paraId="11438408" w14:textId="297E8B60" w:rsidR="005D3E11" w:rsidRDefault="005D3E11" w:rsidP="005D3E11">
      <w:pPr>
        <w:pStyle w:val="ListParagraph"/>
        <w:numPr>
          <w:ilvl w:val="0"/>
          <w:numId w:val="13"/>
        </w:numPr>
        <w:spacing w:line="360" w:lineRule="auto"/>
        <w:textAlignment w:val="baseline"/>
      </w:pPr>
      <w:r>
        <w:t>June 24 – SLT sponsored event – from 6-7:30pm</w:t>
      </w:r>
    </w:p>
    <w:p w14:paraId="76B59A98" w14:textId="2D809321" w:rsidR="005D3E11" w:rsidRDefault="005D3E11" w:rsidP="005D3E11">
      <w:pPr>
        <w:pStyle w:val="ListParagraph"/>
        <w:numPr>
          <w:ilvl w:val="0"/>
          <w:numId w:val="13"/>
        </w:numPr>
        <w:spacing w:line="360" w:lineRule="auto"/>
        <w:textAlignment w:val="baseline"/>
      </w:pPr>
      <w:r>
        <w:t>Will continue on Zoom for now</w:t>
      </w:r>
    </w:p>
    <w:p w14:paraId="4D58AE28" w14:textId="4BA328C0" w:rsidR="00737648" w:rsidRDefault="00737648" w:rsidP="005D3E11">
      <w:pPr>
        <w:spacing w:line="360" w:lineRule="auto"/>
      </w:pPr>
    </w:p>
    <w:p w14:paraId="0C64AA0A" w14:textId="1B383FF8" w:rsidR="00CF23B8" w:rsidRPr="00CF23B8" w:rsidRDefault="005D3E11" w:rsidP="005D3E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F23B8"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10CE5179" w:rsidR="00AA541F" w:rsidRPr="00EE1106" w:rsidRDefault="005D3E11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>Next meeting: Tuesday, October 12, 3-4:30pm</w:t>
      </w:r>
    </w:p>
    <w:sectPr w:rsidR="00AA541F" w:rsidRPr="00EE1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E311" w14:textId="77777777" w:rsidR="005F4F0E" w:rsidRDefault="005F4F0E" w:rsidP="0068454C">
      <w:pPr>
        <w:spacing w:line="240" w:lineRule="auto"/>
      </w:pPr>
      <w:r>
        <w:separator/>
      </w:r>
    </w:p>
  </w:endnote>
  <w:endnote w:type="continuationSeparator" w:id="0">
    <w:p w14:paraId="0C6A6BA6" w14:textId="77777777" w:rsidR="005F4F0E" w:rsidRDefault="005F4F0E" w:rsidP="0068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B94B" w14:textId="77777777" w:rsidR="0068454C" w:rsidRDefault="00684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2669" w14:textId="55C391F4" w:rsidR="0068454C" w:rsidRDefault="00984FFE">
    <w:pPr>
      <w:pStyle w:val="Footer"/>
    </w:pPr>
    <w:fldSimple w:instr=" DOCPROPERTY iManageFooter \* MERGEFORMAT ">
      <w:r w:rsidR="0068454C">
        <w:t>#1820723v1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DF90" w14:textId="77777777" w:rsidR="0068454C" w:rsidRDefault="0068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D15" w14:textId="77777777" w:rsidR="005F4F0E" w:rsidRDefault="005F4F0E" w:rsidP="0068454C">
      <w:pPr>
        <w:spacing w:line="240" w:lineRule="auto"/>
      </w:pPr>
      <w:r>
        <w:separator/>
      </w:r>
    </w:p>
  </w:footnote>
  <w:footnote w:type="continuationSeparator" w:id="0">
    <w:p w14:paraId="7FCC945F" w14:textId="77777777" w:rsidR="005F4F0E" w:rsidRDefault="005F4F0E" w:rsidP="00684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6699" w14:textId="77777777" w:rsidR="0068454C" w:rsidRDefault="00684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75B" w14:textId="77777777" w:rsidR="0068454C" w:rsidRDefault="00684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81DF" w14:textId="77777777" w:rsidR="0068454C" w:rsidRDefault="0068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A90"/>
    <w:multiLevelType w:val="hybridMultilevel"/>
    <w:tmpl w:val="A6AA5CF6"/>
    <w:lvl w:ilvl="0" w:tplc="DD34AB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820FC5"/>
    <w:multiLevelType w:val="hybridMultilevel"/>
    <w:tmpl w:val="B5088508"/>
    <w:lvl w:ilvl="0" w:tplc="E07EEE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521AF7"/>
    <w:multiLevelType w:val="hybridMultilevel"/>
    <w:tmpl w:val="71B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F42"/>
    <w:multiLevelType w:val="hybridMultilevel"/>
    <w:tmpl w:val="F37C6ADE"/>
    <w:lvl w:ilvl="0" w:tplc="E60E4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4EEE"/>
    <w:multiLevelType w:val="hybridMultilevel"/>
    <w:tmpl w:val="C8501786"/>
    <w:lvl w:ilvl="0" w:tplc="49F2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A72DA"/>
    <w:multiLevelType w:val="hybridMultilevel"/>
    <w:tmpl w:val="B122DA86"/>
    <w:lvl w:ilvl="0" w:tplc="2FC6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38D8"/>
    <w:multiLevelType w:val="hybridMultilevel"/>
    <w:tmpl w:val="4D76008A"/>
    <w:lvl w:ilvl="0" w:tplc="879CC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B16E5"/>
    <w:multiLevelType w:val="hybridMultilevel"/>
    <w:tmpl w:val="3EF80CEC"/>
    <w:lvl w:ilvl="0" w:tplc="F5742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9691D"/>
    <w:multiLevelType w:val="hybridMultilevel"/>
    <w:tmpl w:val="76308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9545A9"/>
    <w:multiLevelType w:val="hybridMultilevel"/>
    <w:tmpl w:val="0CAA422E"/>
    <w:lvl w:ilvl="0" w:tplc="F500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C7F44"/>
    <w:multiLevelType w:val="hybridMultilevel"/>
    <w:tmpl w:val="B7523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268"/>
    <w:multiLevelType w:val="hybridMultilevel"/>
    <w:tmpl w:val="22F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E1DEE"/>
    <w:multiLevelType w:val="hybridMultilevel"/>
    <w:tmpl w:val="567ADD4E"/>
    <w:lvl w:ilvl="0" w:tplc="CB90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B5A3A"/>
    <w:multiLevelType w:val="hybridMultilevel"/>
    <w:tmpl w:val="C5165032"/>
    <w:lvl w:ilvl="0" w:tplc="D0307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16178"/>
    <w:multiLevelType w:val="hybridMultilevel"/>
    <w:tmpl w:val="E7E2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0435D"/>
    <w:multiLevelType w:val="hybridMultilevel"/>
    <w:tmpl w:val="381E68D8"/>
    <w:lvl w:ilvl="0" w:tplc="AB76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709EA"/>
    <w:multiLevelType w:val="hybridMultilevel"/>
    <w:tmpl w:val="33942F2E"/>
    <w:lvl w:ilvl="0" w:tplc="9CE2153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023934"/>
    <w:rsid w:val="00030F35"/>
    <w:rsid w:val="00043705"/>
    <w:rsid w:val="00076E03"/>
    <w:rsid w:val="000E194D"/>
    <w:rsid w:val="000E30C9"/>
    <w:rsid w:val="000F34B9"/>
    <w:rsid w:val="001269BE"/>
    <w:rsid w:val="0013295B"/>
    <w:rsid w:val="001A7BE1"/>
    <w:rsid w:val="001D2D75"/>
    <w:rsid w:val="0020425B"/>
    <w:rsid w:val="0023183C"/>
    <w:rsid w:val="002A721A"/>
    <w:rsid w:val="002A7B14"/>
    <w:rsid w:val="002E33D5"/>
    <w:rsid w:val="002E5C71"/>
    <w:rsid w:val="00304B74"/>
    <w:rsid w:val="00307C54"/>
    <w:rsid w:val="00317039"/>
    <w:rsid w:val="00326B1F"/>
    <w:rsid w:val="00371711"/>
    <w:rsid w:val="00394945"/>
    <w:rsid w:val="003C1FD8"/>
    <w:rsid w:val="003D0A1A"/>
    <w:rsid w:val="004006A7"/>
    <w:rsid w:val="0041525D"/>
    <w:rsid w:val="00470C8D"/>
    <w:rsid w:val="00486D90"/>
    <w:rsid w:val="004F5A76"/>
    <w:rsid w:val="00523C17"/>
    <w:rsid w:val="00537411"/>
    <w:rsid w:val="00550C0D"/>
    <w:rsid w:val="0056507C"/>
    <w:rsid w:val="005B203C"/>
    <w:rsid w:val="005D1CD5"/>
    <w:rsid w:val="005D3E11"/>
    <w:rsid w:val="005E4D60"/>
    <w:rsid w:val="005F4F0E"/>
    <w:rsid w:val="00607F92"/>
    <w:rsid w:val="00644EF1"/>
    <w:rsid w:val="00670F77"/>
    <w:rsid w:val="006756D3"/>
    <w:rsid w:val="0067687D"/>
    <w:rsid w:val="0068454C"/>
    <w:rsid w:val="006C0F05"/>
    <w:rsid w:val="007031B4"/>
    <w:rsid w:val="00703860"/>
    <w:rsid w:val="00703E99"/>
    <w:rsid w:val="0071743A"/>
    <w:rsid w:val="00737648"/>
    <w:rsid w:val="00741862"/>
    <w:rsid w:val="007A15FE"/>
    <w:rsid w:val="007D1A20"/>
    <w:rsid w:val="00835C5C"/>
    <w:rsid w:val="008470F3"/>
    <w:rsid w:val="00863158"/>
    <w:rsid w:val="00863671"/>
    <w:rsid w:val="00874317"/>
    <w:rsid w:val="008B4EEE"/>
    <w:rsid w:val="00914199"/>
    <w:rsid w:val="00923A00"/>
    <w:rsid w:val="0093273C"/>
    <w:rsid w:val="00935E3D"/>
    <w:rsid w:val="00947710"/>
    <w:rsid w:val="0096702D"/>
    <w:rsid w:val="0097053C"/>
    <w:rsid w:val="00973BF7"/>
    <w:rsid w:val="00984FFE"/>
    <w:rsid w:val="00986C0C"/>
    <w:rsid w:val="009967C9"/>
    <w:rsid w:val="009F3E6B"/>
    <w:rsid w:val="00A0736B"/>
    <w:rsid w:val="00A32288"/>
    <w:rsid w:val="00A46985"/>
    <w:rsid w:val="00A66414"/>
    <w:rsid w:val="00A9047A"/>
    <w:rsid w:val="00AA541F"/>
    <w:rsid w:val="00AA7A27"/>
    <w:rsid w:val="00AB0AD6"/>
    <w:rsid w:val="00B13DA2"/>
    <w:rsid w:val="00B15C9C"/>
    <w:rsid w:val="00B3740A"/>
    <w:rsid w:val="00B37BE9"/>
    <w:rsid w:val="00B57B69"/>
    <w:rsid w:val="00B90F77"/>
    <w:rsid w:val="00BB3981"/>
    <w:rsid w:val="00BC23AB"/>
    <w:rsid w:val="00BD07C5"/>
    <w:rsid w:val="00BD1102"/>
    <w:rsid w:val="00BD11A8"/>
    <w:rsid w:val="00BD7619"/>
    <w:rsid w:val="00BF19A0"/>
    <w:rsid w:val="00C03C04"/>
    <w:rsid w:val="00C10979"/>
    <w:rsid w:val="00C53F88"/>
    <w:rsid w:val="00C713A5"/>
    <w:rsid w:val="00C925D4"/>
    <w:rsid w:val="00CA28A0"/>
    <w:rsid w:val="00CD7491"/>
    <w:rsid w:val="00CF23B8"/>
    <w:rsid w:val="00D15A58"/>
    <w:rsid w:val="00D3048A"/>
    <w:rsid w:val="00D616B6"/>
    <w:rsid w:val="00D8526F"/>
    <w:rsid w:val="00DD005E"/>
    <w:rsid w:val="00E470D3"/>
    <w:rsid w:val="00E960AC"/>
    <w:rsid w:val="00EA6BB8"/>
    <w:rsid w:val="00EB57C2"/>
    <w:rsid w:val="00EE1106"/>
    <w:rsid w:val="00EE5EEA"/>
    <w:rsid w:val="00EE7023"/>
    <w:rsid w:val="00F243F3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5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4C"/>
  </w:style>
  <w:style w:type="paragraph" w:styleId="Footer">
    <w:name w:val="footer"/>
    <w:basedOn w:val="Normal"/>
    <w:link w:val="FooterChar"/>
    <w:uiPriority w:val="99"/>
    <w:unhideWhenUsed/>
    <w:rsid w:val="006845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2</cp:revision>
  <dcterms:created xsi:type="dcterms:W3CDTF">2021-09-30T15:22:00Z</dcterms:created>
  <dcterms:modified xsi:type="dcterms:W3CDTF">2021-09-30T15:22:00Z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#1820723v1</vt:lpwstr>
  </property>
</Properties>
</file>